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913" w14:textId="52AE4F58" w:rsidR="002250BC" w:rsidRDefault="00B368C0" w:rsidP="00757E76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527ACC5" wp14:editId="65FDBFA7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146350" cy="667511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350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1E2AB" w14:textId="77777777" w:rsidR="00757E76" w:rsidRDefault="00757E76" w:rsidP="00757E76">
      <w:pPr>
        <w:pStyle w:val="Textoindependiente"/>
        <w:ind w:left="111"/>
        <w:rPr>
          <w:rFonts w:ascii="Times New Roman"/>
          <w:sz w:val="20"/>
        </w:rPr>
      </w:pPr>
    </w:p>
    <w:p w14:paraId="3647A622" w14:textId="77777777" w:rsidR="00757E76" w:rsidRDefault="00757E76" w:rsidP="00757E76">
      <w:pPr>
        <w:pStyle w:val="Textoindependiente"/>
        <w:ind w:left="111"/>
        <w:rPr>
          <w:rFonts w:ascii="Times New Roman"/>
          <w:sz w:val="20"/>
        </w:rPr>
      </w:pPr>
    </w:p>
    <w:p w14:paraId="7709D858" w14:textId="77777777" w:rsidR="00757E76" w:rsidRPr="00757E76" w:rsidRDefault="00757E76" w:rsidP="00757E76">
      <w:pPr>
        <w:pStyle w:val="Textoindependiente"/>
        <w:ind w:left="111"/>
        <w:rPr>
          <w:rStyle w:val="normaltextrun"/>
          <w:rFonts w:ascii="Times New Roman"/>
          <w:sz w:val="20"/>
        </w:rPr>
      </w:pPr>
    </w:p>
    <w:p w14:paraId="7162A9FD" w14:textId="17781F09" w:rsidR="00DC1E35" w:rsidRPr="00B81271" w:rsidRDefault="00B368C0" w:rsidP="00B81271">
      <w:pPr>
        <w:pStyle w:val="Textoindependiente"/>
        <w:ind w:left="0"/>
        <w:jc w:val="both"/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B9EB13" wp14:editId="5D7BFFE8">
            <wp:simplePos x="0" y="0"/>
            <wp:positionH relativeFrom="page">
              <wp:posOffset>1080452</wp:posOffset>
            </wp:positionH>
            <wp:positionV relativeFrom="paragraph">
              <wp:posOffset>170915</wp:posOffset>
            </wp:positionV>
            <wp:extent cx="5046628" cy="3611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62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BB24E" w14:textId="77777777" w:rsidR="00EC3599" w:rsidRDefault="00EC3599" w:rsidP="00EC3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556D369A" w14:textId="46E12F2D" w:rsidR="003E6853" w:rsidRDefault="003E6853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B81271">
        <w:rPr>
          <w:rStyle w:val="normaltextrun"/>
          <w:rFonts w:ascii="Lato" w:hAnsi="Lato" w:cs="Segoe UI"/>
        </w:rPr>
        <w:t>Somos una organización internacional no gubernamental, privada, apolítica, aconfesional y no lucrativa, que nacimos en 1979 en Francia para intervenir en todo el mundo. Nuestra vocación es luchar contra el hambre, el sufrimiento físico y las situaciones de desamparo que amenazan la vida de hombres, mujeres y niños. Uno de nuestros principios es la profesionalidad; basándonos en la concepción, realización, gestión y evaluación de sus programas en la profesionalidad y la experiencia de sus recursos humanos, con el fin de optimizar la eficacia y correcta utilización de sus recursos.</w:t>
      </w:r>
    </w:p>
    <w:p w14:paraId="13D2ADC0" w14:textId="77777777" w:rsidR="00EC3599" w:rsidRPr="00B81271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40479825" w14:textId="0BDDA3A2" w:rsidR="003E6853" w:rsidRPr="00EC3599" w:rsidRDefault="003E6853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B81271">
        <w:rPr>
          <w:rStyle w:val="normaltextrun"/>
          <w:rFonts w:ascii="Lato" w:hAnsi="Lato" w:cs="Segoe UI"/>
        </w:rPr>
        <w:t>Los trabajadores de Acción contra el Hambre son profesionales de diferentes disciplinas y especializaciones (médicos, nutricionistas, economistas, ingenieros, geólogos, antropólogos, sociólogos, administradores, expertos en logística, etc.).</w:t>
      </w:r>
      <w:r w:rsidRPr="00EC3599">
        <w:rPr>
          <w:rStyle w:val="normaltextrun"/>
          <w:rFonts w:ascii="Lato" w:hAnsi="Lato" w:cs="Segoe UI"/>
        </w:rPr>
        <w:t> </w:t>
      </w:r>
    </w:p>
    <w:p w14:paraId="15A4A1EE" w14:textId="3B3B1DF9" w:rsidR="003E6853" w:rsidRDefault="003E6853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B81271">
        <w:rPr>
          <w:rStyle w:val="normaltextrun"/>
          <w:rFonts w:ascii="Lato" w:hAnsi="Lato" w:cs="Segoe UI"/>
        </w:rPr>
        <w:t>El éxito de nuestro proyecto, además de requerir de una alta profesionalidad por parte de todos nuestros empleados, </w:t>
      </w:r>
      <w:r w:rsidRPr="00B81271">
        <w:rPr>
          <w:rStyle w:val="normaltextrun"/>
          <w:rFonts w:ascii="Lato" w:hAnsi="Lato" w:cs="Segoe UI"/>
          <w:b/>
          <w:bCs/>
        </w:rPr>
        <w:t>depende también de su compromiso humanitario, de su conocimiento técnico, experiencia y su capacidad de análisis</w:t>
      </w:r>
      <w:r w:rsidRPr="00B81271">
        <w:rPr>
          <w:rStyle w:val="normaltextrun"/>
          <w:rFonts w:ascii="Lato" w:hAnsi="Lato" w:cs="Segoe UI"/>
        </w:rPr>
        <w:t>.</w:t>
      </w:r>
      <w:r w:rsidR="00B81271" w:rsidRPr="00B81271">
        <w:rPr>
          <w:rStyle w:val="normaltextrun"/>
          <w:rFonts w:ascii="Lato" w:hAnsi="Lato" w:cs="Segoe UI"/>
        </w:rPr>
        <w:t xml:space="preserve"> </w:t>
      </w:r>
    </w:p>
    <w:p w14:paraId="08035E89" w14:textId="77777777" w:rsidR="00EC3599" w:rsidRPr="00B81271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56A2BBF4" w14:textId="6B4DB55A" w:rsidR="00B81271" w:rsidRDefault="00B81271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81271">
        <w:rPr>
          <w:rStyle w:val="normaltextrun"/>
          <w:rFonts w:ascii="Lato" w:hAnsi="Lato" w:cs="Segoe UI"/>
        </w:rPr>
        <w:t xml:space="preserve">La razón de ser del Departamento de Personas de Acción contra el Hambre son las personas. Y cuando hablamos de personas nos </w:t>
      </w:r>
      <w:r w:rsidR="00EC3599" w:rsidRPr="00B81271">
        <w:rPr>
          <w:rStyle w:val="normaltextrun"/>
          <w:rFonts w:ascii="Lato" w:hAnsi="Lato" w:cs="Segoe UI"/>
        </w:rPr>
        <w:t>referimos,</w:t>
      </w:r>
      <w:r w:rsidRPr="00B81271">
        <w:rPr>
          <w:rStyle w:val="normaltextrun"/>
          <w:rFonts w:ascii="Lato" w:hAnsi="Lato" w:cs="Segoe UI"/>
        </w:rPr>
        <w:t xml:space="preserve"> por un lado, a </w:t>
      </w:r>
      <w:proofErr w:type="gramStart"/>
      <w:r w:rsidRPr="00B81271">
        <w:rPr>
          <w:rStyle w:val="normaltextrun"/>
          <w:rFonts w:ascii="Lato" w:hAnsi="Lato" w:cs="Segoe UI"/>
        </w:rPr>
        <w:t>los empleados y empleadas</w:t>
      </w:r>
      <w:proofErr w:type="gramEnd"/>
      <w:r w:rsidRPr="00B81271">
        <w:rPr>
          <w:rStyle w:val="normaltextrun"/>
          <w:rFonts w:ascii="Lato" w:hAnsi="Lato" w:cs="Segoe UI"/>
        </w:rPr>
        <w:t xml:space="preserve"> de la organización a los que queremos ofrecer un desarrollo profesional que fomente la retención y por otro, a aquellas otras personas del mercado laboral que la organización quiere atraer. Esta certeza es la que inspira todos los objetivos que se plantea el área.</w:t>
      </w:r>
      <w:r w:rsidRPr="00B81271">
        <w:rPr>
          <w:rStyle w:val="normaltextrun"/>
        </w:rPr>
        <w:t> </w:t>
      </w:r>
    </w:p>
    <w:p w14:paraId="4CFA7B5B" w14:textId="77777777" w:rsidR="00EC3599" w:rsidRPr="00B81271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C11756E" w14:textId="1F3DF97B" w:rsidR="00B81271" w:rsidRDefault="00B81271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81271">
        <w:rPr>
          <w:rStyle w:val="normaltextrun"/>
          <w:rFonts w:ascii="Lato" w:hAnsi="Lato" w:cs="Segoe UI"/>
        </w:rPr>
        <w:t xml:space="preserve">¿Por qué trabajamos?, ¿qué es lo queremos conseguir?: nuestra meta es triple. Por un </w:t>
      </w:r>
      <w:r w:rsidR="00EC3599" w:rsidRPr="00B81271">
        <w:rPr>
          <w:rStyle w:val="normaltextrun"/>
          <w:rFonts w:ascii="Lato" w:hAnsi="Lato" w:cs="Segoe UI"/>
        </w:rPr>
        <w:t>lado,</w:t>
      </w:r>
      <w:r w:rsidRPr="00B81271">
        <w:rPr>
          <w:rStyle w:val="normaltextrun"/>
          <w:rFonts w:ascii="Lato" w:hAnsi="Lato" w:cs="Segoe UI"/>
        </w:rPr>
        <w:t xml:space="preserve"> queremos atraer a los mejores perfiles y tenerlos disponibles cuando son necesarios para satisfacer las necesidades de la organización. Por otro, queremos crear un equipo de personas capaces, motivadas y comprometidas, que contribuyan a conseguir los logros de Acción contra el Hambre. Por último, queremos retener a un equipo de personas con talento y apasionadas que quieran poner su capacidad al servicio de la organización.</w:t>
      </w:r>
      <w:r w:rsidRPr="00B81271">
        <w:rPr>
          <w:rStyle w:val="normaltextrun"/>
        </w:rPr>
        <w:t> </w:t>
      </w:r>
    </w:p>
    <w:p w14:paraId="4063CE56" w14:textId="77777777" w:rsid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E104359" w14:textId="252B4B77" w:rsidR="00E9158C" w:rsidRP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En España, la sede central se encuentra en Madrid. Además, contamos con delegaciones en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varias comunidades autónomas</w:t>
      </w:r>
      <w:r w:rsidR="00D273E3">
        <w:rPr>
          <w:rStyle w:val="normaltextrun"/>
          <w:rFonts w:ascii="Lato" w:hAnsi="Lato" w:cs="Segoe UI"/>
        </w:rPr>
        <w:t>:</w:t>
      </w:r>
      <w:r w:rsidRPr="00E9158C">
        <w:rPr>
          <w:rStyle w:val="normaltextrun"/>
          <w:rFonts w:ascii="Lato" w:hAnsi="Lato" w:cs="Segoe UI"/>
        </w:rPr>
        <w:t xml:space="preserve"> Cataluña, Navarra, País Vasco, Comunidad Valenciana,</w:t>
      </w:r>
    </w:p>
    <w:p w14:paraId="50F49ACD" w14:textId="4F16DE69" w:rsidR="00E9158C" w:rsidRP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Andalucía</w:t>
      </w:r>
      <w:r w:rsidR="00D273E3">
        <w:rPr>
          <w:rStyle w:val="normaltextrun"/>
          <w:rFonts w:ascii="Lato" w:hAnsi="Lato" w:cs="Segoe UI"/>
        </w:rPr>
        <w:t>,</w:t>
      </w:r>
      <w:r w:rsidRPr="00E9158C">
        <w:rPr>
          <w:rStyle w:val="normaltextrun"/>
          <w:rFonts w:ascii="Lato" w:hAnsi="Lato" w:cs="Segoe UI"/>
        </w:rPr>
        <w:t xml:space="preserve"> Aragón</w:t>
      </w:r>
      <w:r w:rsidR="00D273E3">
        <w:rPr>
          <w:rStyle w:val="normaltextrun"/>
          <w:rFonts w:ascii="Lato" w:hAnsi="Lato" w:cs="Segoe UI"/>
        </w:rPr>
        <w:t>,</w:t>
      </w:r>
      <w:r w:rsidRPr="00E9158C">
        <w:rPr>
          <w:rStyle w:val="normaltextrun"/>
          <w:rFonts w:ascii="Lato" w:hAnsi="Lato" w:cs="Segoe UI"/>
        </w:rPr>
        <w:t xml:space="preserve"> Comunidad de Madrid, Castilla la Mancha, Extremadura, Región de</w:t>
      </w:r>
    </w:p>
    <w:p w14:paraId="394D50CF" w14:textId="500964DC" w:rsidR="00E9158C" w:rsidRP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Murcia</w:t>
      </w:r>
      <w:r w:rsidR="00D273E3">
        <w:rPr>
          <w:rStyle w:val="normaltextrun"/>
          <w:rFonts w:ascii="Lato" w:hAnsi="Lato" w:cs="Segoe UI"/>
        </w:rPr>
        <w:t>,</w:t>
      </w:r>
      <w:r w:rsidRPr="00E9158C">
        <w:rPr>
          <w:rStyle w:val="normaltextrun"/>
          <w:rFonts w:ascii="Lato" w:hAnsi="Lato" w:cs="Segoe UI"/>
        </w:rPr>
        <w:t xml:space="preserve"> Galicia</w:t>
      </w:r>
      <w:r w:rsidR="00D273E3">
        <w:rPr>
          <w:rStyle w:val="normaltextrun"/>
          <w:rFonts w:ascii="Lato" w:hAnsi="Lato" w:cs="Segoe UI"/>
        </w:rPr>
        <w:t xml:space="preserve"> y La Rioja</w:t>
      </w:r>
      <w:r w:rsidRPr="00E9158C">
        <w:rPr>
          <w:rStyle w:val="normaltextrun"/>
          <w:rFonts w:ascii="Lato" w:hAnsi="Lato" w:cs="Segoe UI"/>
        </w:rPr>
        <w:t>.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En la sede es donde radica la capacidad de transformación y en las misiones la operativa.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Es en la oficina de Madrid donde nace la estrategia, la cultura, la transformación, los procesos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de trabajo y el control para asegurar que todo se cumple. La sede realiza además una labor de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soporte, apoyo y supervisión de las misiones.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En las misiones se llevan a cabo los proyectos que desarrollamos. Todas ellas tienen una</w:t>
      </w:r>
    </w:p>
    <w:p w14:paraId="6621F93A" w14:textId="77777777" w:rsidR="00E9158C" w:rsidRP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 xml:space="preserve">oficina en la capital desde la que se dirige todo el equipo que, dependiendo de su estrategia </w:t>
      </w:r>
    </w:p>
    <w:p w14:paraId="406312B7" w14:textId="029A2F77" w:rsidR="00E9158C" w:rsidRP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(zonas geográficas donde se quiere intervenir, el volumen de ejecución y</w:t>
      </w:r>
      <w:r>
        <w:rPr>
          <w:rStyle w:val="normaltextrun"/>
          <w:rFonts w:ascii="Lato" w:hAnsi="Lato" w:cs="Segoe UI"/>
        </w:rPr>
        <w:t xml:space="preserve"> </w:t>
      </w:r>
      <w:r w:rsidRPr="00E9158C">
        <w:rPr>
          <w:rStyle w:val="normaltextrun"/>
          <w:rFonts w:ascii="Lato" w:hAnsi="Lato" w:cs="Segoe UI"/>
        </w:rPr>
        <w:t>el número de</w:t>
      </w:r>
    </w:p>
    <w:p w14:paraId="32D97619" w14:textId="33D1DEDB" w:rsid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personas), cuenta con una o varias bases.</w:t>
      </w:r>
    </w:p>
    <w:p w14:paraId="453EF8CF" w14:textId="77777777" w:rsidR="001340CB" w:rsidRDefault="001340C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5E902419" w14:textId="77777777" w:rsidR="001340CB" w:rsidRDefault="001340C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70DD397C" w14:textId="77777777" w:rsidR="001340CB" w:rsidRDefault="001340C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1AB6EA8E" w14:textId="77777777" w:rsidR="001340CB" w:rsidRDefault="001340C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3E9176B9" w14:textId="77777777" w:rsidR="00585002" w:rsidRPr="00E9158C" w:rsidRDefault="00585002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6452308B" w14:textId="77777777" w:rsidR="00EC3599" w:rsidRPr="00E9158C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34DC5CA5" w14:textId="02E356A0" w:rsidR="002250BC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C3599">
        <w:rPr>
          <w:rStyle w:val="normaltextrun"/>
          <w:rFonts w:ascii="Lato" w:hAnsi="Lato" w:cs="Segoe UI"/>
        </w:rPr>
        <w:t xml:space="preserve">La Guía “Mi día a día en Acción contra el Hambre “disponible para toda la plantilla, </w:t>
      </w:r>
      <w:r>
        <w:rPr>
          <w:rStyle w:val="normaltextrun"/>
          <w:rFonts w:ascii="Lato" w:hAnsi="Lato" w:cs="Segoe UI"/>
        </w:rPr>
        <w:t xml:space="preserve">se </w:t>
      </w:r>
      <w:r w:rsidRPr="00EC3599">
        <w:rPr>
          <w:rStyle w:val="normaltextrun"/>
          <w:rFonts w:ascii="Lato" w:hAnsi="Lato" w:cs="Segoe UI"/>
        </w:rPr>
        <w:t xml:space="preserve">da respuesta a todas las preguntas que las personas que </w:t>
      </w:r>
      <w:r>
        <w:rPr>
          <w:rStyle w:val="normaltextrun"/>
          <w:rFonts w:ascii="Lato" w:hAnsi="Lato" w:cs="Segoe UI"/>
        </w:rPr>
        <w:t xml:space="preserve">se </w:t>
      </w:r>
      <w:r w:rsidRPr="00EC3599">
        <w:rPr>
          <w:rStyle w:val="normaltextrun"/>
          <w:rFonts w:ascii="Lato" w:hAnsi="Lato" w:cs="Segoe UI"/>
        </w:rPr>
        <w:t>incorpora</w:t>
      </w:r>
      <w:r>
        <w:rPr>
          <w:rStyle w:val="normaltextrun"/>
          <w:rFonts w:ascii="Lato" w:hAnsi="Lato" w:cs="Segoe UI"/>
        </w:rPr>
        <w:t>n a la</w:t>
      </w:r>
      <w:r w:rsidRPr="00EC3599">
        <w:rPr>
          <w:rStyle w:val="normaltextrun"/>
          <w:rFonts w:ascii="Lato" w:hAnsi="Lato" w:cs="Segoe UI"/>
        </w:rPr>
        <w:t xml:space="preserve"> organización </w:t>
      </w:r>
      <w:r>
        <w:rPr>
          <w:rStyle w:val="normaltextrun"/>
          <w:rFonts w:ascii="Lato" w:hAnsi="Lato" w:cs="Segoe UI"/>
        </w:rPr>
        <w:t xml:space="preserve">puedan tener. </w:t>
      </w:r>
      <w:r w:rsidR="00E9158C">
        <w:rPr>
          <w:rStyle w:val="normaltextrun"/>
          <w:rFonts w:ascii="Lato" w:hAnsi="Lato" w:cs="Segoe UI"/>
        </w:rPr>
        <w:t xml:space="preserve"> </w:t>
      </w:r>
      <w:r w:rsidR="00E9158C" w:rsidRPr="00E9158C">
        <w:rPr>
          <w:rStyle w:val="normaltextrun"/>
          <w:rFonts w:ascii="Lato" w:hAnsi="Lato" w:cs="Segoe UI"/>
        </w:rPr>
        <w:t xml:space="preserve">Los procedimientos, políticas y beneficios </w:t>
      </w:r>
      <w:r w:rsidR="00E9158C">
        <w:rPr>
          <w:rStyle w:val="normaltextrun"/>
          <w:rFonts w:ascii="Lato" w:hAnsi="Lato" w:cs="Segoe UI"/>
        </w:rPr>
        <w:t xml:space="preserve">están </w:t>
      </w:r>
      <w:r w:rsidR="00E9158C" w:rsidRPr="00E9158C">
        <w:rPr>
          <w:rStyle w:val="normaltextrun"/>
          <w:rFonts w:ascii="Lato" w:hAnsi="Lato" w:cs="Segoe UI"/>
        </w:rPr>
        <w:t xml:space="preserve">explicados en esta guía </w:t>
      </w:r>
      <w:r w:rsidR="00E9158C">
        <w:rPr>
          <w:rStyle w:val="normaltextrun"/>
          <w:rFonts w:ascii="Lato" w:hAnsi="Lato" w:cs="Segoe UI"/>
        </w:rPr>
        <w:t xml:space="preserve">y </w:t>
      </w:r>
      <w:r w:rsidR="00E9158C" w:rsidRPr="00E9158C">
        <w:rPr>
          <w:rStyle w:val="normaltextrun"/>
          <w:rFonts w:ascii="Lato" w:hAnsi="Lato" w:cs="Segoe UI"/>
        </w:rPr>
        <w:t>puede</w:t>
      </w:r>
      <w:r w:rsidR="00E9158C">
        <w:rPr>
          <w:rStyle w:val="normaltextrun"/>
          <w:rFonts w:ascii="Lato" w:hAnsi="Lato" w:cs="Segoe UI"/>
        </w:rPr>
        <w:t>n verse en la intranet del p</w:t>
      </w:r>
      <w:r w:rsidR="00E9158C" w:rsidRPr="00E9158C">
        <w:rPr>
          <w:rStyle w:val="normaltextrun"/>
          <w:rFonts w:ascii="Lato" w:hAnsi="Lato" w:cs="Segoe UI"/>
        </w:rPr>
        <w:t xml:space="preserve">ortal del Empleado </w:t>
      </w:r>
      <w:proofErr w:type="gramStart"/>
      <w:r w:rsidR="00E9158C">
        <w:rPr>
          <w:rStyle w:val="normaltextrun"/>
          <w:rFonts w:ascii="Lato" w:hAnsi="Lato" w:cs="Segoe UI"/>
        </w:rPr>
        <w:t xml:space="preserve">( </w:t>
      </w:r>
      <w:proofErr w:type="spellStart"/>
      <w:r w:rsidR="00E9158C">
        <w:rPr>
          <w:rStyle w:val="normaltextrun"/>
          <w:rFonts w:ascii="Lato" w:hAnsi="Lato" w:cs="Segoe UI"/>
        </w:rPr>
        <w:t>Mysite</w:t>
      </w:r>
      <w:proofErr w:type="spellEnd"/>
      <w:proofErr w:type="gramEnd"/>
      <w:r w:rsidR="00E9158C">
        <w:rPr>
          <w:rStyle w:val="normaltextrun"/>
          <w:rFonts w:ascii="Lato" w:hAnsi="Lato" w:cs="Segoe UI"/>
        </w:rPr>
        <w:t>)</w:t>
      </w:r>
      <w:r w:rsidR="0091571E">
        <w:rPr>
          <w:rStyle w:val="normaltextrun"/>
          <w:rFonts w:ascii="Lato" w:hAnsi="Lato" w:cs="Segoe UI"/>
        </w:rPr>
        <w:t xml:space="preserve">. Entre los documentos clave que se facilitan a nuestro personal en su </w:t>
      </w:r>
      <w:r w:rsidR="007831D2">
        <w:rPr>
          <w:rStyle w:val="normaltextrun"/>
          <w:rFonts w:ascii="Lato" w:hAnsi="Lato" w:cs="Segoe UI"/>
        </w:rPr>
        <w:t xml:space="preserve">incorporación </w:t>
      </w:r>
      <w:r w:rsidR="0091571E">
        <w:rPr>
          <w:rStyle w:val="normaltextrun"/>
          <w:rFonts w:ascii="Lato" w:hAnsi="Lato" w:cs="Segoe UI"/>
        </w:rPr>
        <w:t xml:space="preserve">se incluyen: </w:t>
      </w:r>
    </w:p>
    <w:p w14:paraId="03D9E0BF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Claves de acceso a los sistemas de ACH y campus virtual.</w:t>
      </w:r>
    </w:p>
    <w:p w14:paraId="588FAFCA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Agenda de briefings</w:t>
      </w:r>
    </w:p>
    <w:p w14:paraId="1B57BF43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Documentos de protección de datos personales.</w:t>
      </w:r>
    </w:p>
    <w:p w14:paraId="10512FE1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Código de conducta</w:t>
      </w:r>
    </w:p>
    <w:p w14:paraId="15A6899B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Carta de principios</w:t>
      </w:r>
    </w:p>
    <w:p w14:paraId="30F9C1FF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Mecanismo de denuncias interno</w:t>
      </w:r>
    </w:p>
    <w:p w14:paraId="7894206F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Protocolo contra el acoso</w:t>
      </w:r>
    </w:p>
    <w:p w14:paraId="65AD497E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Documentos de protección de datos</w:t>
      </w:r>
    </w:p>
    <w:p w14:paraId="43E95AB0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Política de Prevención contra el abuso sexual y explotación</w:t>
      </w:r>
    </w:p>
    <w:p w14:paraId="6A48EBB3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Documentación en relación con la prevención de riesgos laborales y medidas de</w:t>
      </w:r>
    </w:p>
    <w:p w14:paraId="0A872319" w14:textId="77777777" w:rsidR="0091571E" w:rsidRPr="00E9158C" w:rsidRDefault="0091571E" w:rsidP="00D273E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emergencia.</w:t>
      </w:r>
    </w:p>
    <w:p w14:paraId="7D5A2D3A" w14:textId="77777777" w:rsidR="0091571E" w:rsidRDefault="0091571E" w:rsidP="00D273E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E9158C">
        <w:rPr>
          <w:rStyle w:val="normaltextrun"/>
          <w:rFonts w:ascii="Lato" w:hAnsi="Lato" w:cs="Segoe UI"/>
        </w:rPr>
        <w:t>Documentación para la opción de trabajo a distancia</w:t>
      </w:r>
    </w:p>
    <w:p w14:paraId="70245948" w14:textId="77777777" w:rsidR="0091571E" w:rsidRDefault="0091571E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3FB6C297" w14:textId="77777777" w:rsidR="00EC3599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4673329E" w14:textId="1487DD9A" w:rsidR="00EC3599" w:rsidRDefault="009D7C30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9D7C30">
        <w:rPr>
          <w:rStyle w:val="normaltextrun"/>
          <w:rFonts w:ascii="Lato" w:hAnsi="Lato" w:cs="Segoe UI"/>
        </w:rPr>
        <w:t>Nuestra política retributiva sirve par</w:t>
      </w:r>
      <w:r>
        <w:rPr>
          <w:rStyle w:val="normaltextrun"/>
          <w:rFonts w:ascii="Lato" w:hAnsi="Lato" w:cs="Segoe UI"/>
        </w:rPr>
        <w:t>a a</w:t>
      </w:r>
      <w:r w:rsidRPr="009D7C30">
        <w:rPr>
          <w:rStyle w:val="normaltextrun"/>
          <w:rFonts w:ascii="Lato" w:hAnsi="Lato" w:cs="Segoe UI"/>
        </w:rPr>
        <w:t>traer, motivar y fidelizar</w:t>
      </w:r>
      <w:r>
        <w:rPr>
          <w:rStyle w:val="normaltextrun"/>
          <w:rFonts w:ascii="Lato" w:hAnsi="Lato" w:cs="Segoe UI"/>
        </w:rPr>
        <w:t xml:space="preserve"> </w:t>
      </w:r>
      <w:r w:rsidRPr="009D7C30">
        <w:rPr>
          <w:rStyle w:val="normaltextrun"/>
          <w:rFonts w:ascii="Lato" w:hAnsi="Lato" w:cs="Segoe UI"/>
        </w:rPr>
        <w:t xml:space="preserve">o </w:t>
      </w:r>
      <w:r>
        <w:rPr>
          <w:rStyle w:val="normaltextrun"/>
          <w:rFonts w:ascii="Lato" w:hAnsi="Lato" w:cs="Segoe UI"/>
        </w:rPr>
        <w:t>r</w:t>
      </w:r>
      <w:r w:rsidRPr="009D7C30">
        <w:rPr>
          <w:rStyle w:val="normaltextrun"/>
          <w:rFonts w:ascii="Lato" w:hAnsi="Lato" w:cs="Segoe UI"/>
        </w:rPr>
        <w:t>econocer el trabajo realizado en función de las responsabilidades y contribución</w:t>
      </w:r>
      <w:r>
        <w:rPr>
          <w:rStyle w:val="normaltextrun"/>
          <w:rFonts w:ascii="Lato" w:hAnsi="Lato" w:cs="Segoe UI"/>
        </w:rPr>
        <w:t xml:space="preserve"> </w:t>
      </w:r>
      <w:r w:rsidRPr="009D7C30">
        <w:rPr>
          <w:rStyle w:val="normaltextrun"/>
          <w:rFonts w:ascii="Lato" w:hAnsi="Lato" w:cs="Segoe UI"/>
        </w:rPr>
        <w:t>a los objetivos estratégicos de acuerdo con el modelo de retribución</w:t>
      </w:r>
      <w:r>
        <w:rPr>
          <w:rStyle w:val="normaltextrun"/>
          <w:rFonts w:ascii="Lato" w:hAnsi="Lato" w:cs="Segoe UI"/>
        </w:rPr>
        <w:t xml:space="preserve"> en curso.</w:t>
      </w:r>
      <w:r w:rsidR="00A40D04">
        <w:rPr>
          <w:rStyle w:val="normaltextrun"/>
          <w:rFonts w:ascii="Lato" w:hAnsi="Lato" w:cs="Segoe UI"/>
        </w:rPr>
        <w:t xml:space="preserve"> </w:t>
      </w:r>
      <w:r w:rsidR="00A40D04" w:rsidRPr="00A40D04">
        <w:rPr>
          <w:rStyle w:val="normaltextrun"/>
          <w:rFonts w:ascii="Lato" w:hAnsi="Lato" w:cs="Segoe UI"/>
        </w:rPr>
        <w:t>La organización ofrece una serie de beneficios extrasalariales, que van, en algunos casos,</w:t>
      </w:r>
      <w:r w:rsidR="00A40D04">
        <w:rPr>
          <w:rStyle w:val="normaltextrun"/>
          <w:rFonts w:ascii="Lato" w:hAnsi="Lato" w:cs="Segoe UI"/>
        </w:rPr>
        <w:t xml:space="preserve"> </w:t>
      </w:r>
      <w:r w:rsidR="00A40D04" w:rsidRPr="00A40D04">
        <w:rPr>
          <w:rStyle w:val="normaltextrun"/>
          <w:rFonts w:ascii="Lato" w:hAnsi="Lato" w:cs="Segoe UI"/>
        </w:rPr>
        <w:t>más allá de los previstos en el Estatuto de los Trabajadores y en el Convenio de Acción e</w:t>
      </w:r>
      <w:r w:rsidR="007831D2">
        <w:rPr>
          <w:rStyle w:val="normaltextrun"/>
          <w:rFonts w:ascii="Lato" w:hAnsi="Lato" w:cs="Segoe UI"/>
        </w:rPr>
        <w:t xml:space="preserve"> </w:t>
      </w:r>
      <w:r w:rsidR="00A40D04" w:rsidRPr="00A40D04">
        <w:rPr>
          <w:rStyle w:val="normaltextrun"/>
          <w:rFonts w:ascii="Lato" w:hAnsi="Lato" w:cs="Segoe UI"/>
        </w:rPr>
        <w:t>Intervención social</w:t>
      </w:r>
      <w:r w:rsidR="00A40D04">
        <w:rPr>
          <w:rStyle w:val="normaltextrun"/>
          <w:rFonts w:ascii="Lato" w:hAnsi="Lato" w:cs="Segoe UI"/>
        </w:rPr>
        <w:t xml:space="preserve">. </w:t>
      </w:r>
    </w:p>
    <w:p w14:paraId="395F8BFE" w14:textId="77777777" w:rsid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52A48AA8" w14:textId="77777777" w:rsidR="00285E7B" w:rsidRP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285E7B">
        <w:rPr>
          <w:rStyle w:val="normaltextrun"/>
          <w:rFonts w:ascii="Lato" w:hAnsi="Lato" w:cs="Segoe UI"/>
        </w:rPr>
        <w:t>Nuestra estrategia de Gestión de Personas se basa en tres pilares clave: atraer el mejor</w:t>
      </w:r>
    </w:p>
    <w:p w14:paraId="0D683191" w14:textId="77777777" w:rsidR="00285E7B" w:rsidRP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285E7B">
        <w:rPr>
          <w:rStyle w:val="normaltextrun"/>
          <w:rFonts w:ascii="Lato" w:hAnsi="Lato" w:cs="Segoe UI"/>
        </w:rPr>
        <w:t>talento, crear equipos motivados y retener a aquellas personas que quieran poner su</w:t>
      </w:r>
    </w:p>
    <w:p w14:paraId="67FC4A7D" w14:textId="75680BBC" w:rsidR="00285E7B" w:rsidRP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285E7B">
        <w:rPr>
          <w:rStyle w:val="normaltextrun"/>
          <w:rFonts w:ascii="Lato" w:hAnsi="Lato" w:cs="Segoe UI"/>
        </w:rPr>
        <w:t>capacidad al servicio de la organización.</w:t>
      </w:r>
      <w:r w:rsidR="007831D2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>Teniendo esto en cuenta y siendo conscientes de la importancia que para nuestra plantilla</w:t>
      </w:r>
      <w:r w:rsidR="007831D2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>tienen las medidas de flexibilidad que les permitan conciliar mejor su vida laboral y</w:t>
      </w:r>
      <w:r w:rsidR="007831D2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>personal, el Departamento de Recursos Humanos ofrece un paquete de medidas</w:t>
      </w:r>
      <w:r w:rsidR="00661DEF">
        <w:rPr>
          <w:rStyle w:val="normaltextrun"/>
          <w:rFonts w:ascii="Lato" w:hAnsi="Lato" w:cs="Segoe UI"/>
        </w:rPr>
        <w:t xml:space="preserve"> basados en </w:t>
      </w:r>
      <w:r w:rsidRPr="00285E7B">
        <w:rPr>
          <w:rStyle w:val="normaltextrun"/>
          <w:rFonts w:ascii="Lato" w:hAnsi="Lato" w:cs="Segoe UI"/>
        </w:rPr>
        <w:t xml:space="preserve">la plena confianza de que conllevará a una mayor </w:t>
      </w:r>
    </w:p>
    <w:p w14:paraId="54C29837" w14:textId="33973158" w:rsidR="00285E7B" w:rsidRP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285E7B">
        <w:rPr>
          <w:rStyle w:val="normaltextrun"/>
          <w:rFonts w:ascii="Lato" w:hAnsi="Lato" w:cs="Segoe UI"/>
        </w:rPr>
        <w:t>satisfacción, una mejora en la eficiencia y</w:t>
      </w:r>
      <w:r w:rsidR="00661DEF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 xml:space="preserve">un enfoque de trabajo mucho más dirigido a </w:t>
      </w:r>
    </w:p>
    <w:p w14:paraId="53D8A743" w14:textId="5AD21CF4" w:rsidR="00285E7B" w:rsidRDefault="00285E7B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285E7B">
        <w:rPr>
          <w:rStyle w:val="normaltextrun"/>
          <w:rFonts w:ascii="Lato" w:hAnsi="Lato" w:cs="Segoe UI"/>
        </w:rPr>
        <w:t>conseguir los objetivos globales.</w:t>
      </w:r>
      <w:r w:rsidR="00661DEF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>Las medidas de conciliación y flexibilidad se basan en los siguientes principios: La sede</w:t>
      </w:r>
      <w:r w:rsidR="00661DEF">
        <w:rPr>
          <w:rStyle w:val="normaltextrun"/>
          <w:rFonts w:ascii="Lato" w:hAnsi="Lato" w:cs="Segoe UI"/>
        </w:rPr>
        <w:t xml:space="preserve"> </w:t>
      </w:r>
      <w:r w:rsidRPr="00285E7B">
        <w:rPr>
          <w:rStyle w:val="normaltextrun"/>
          <w:rFonts w:ascii="Lato" w:hAnsi="Lato" w:cs="Segoe UI"/>
        </w:rPr>
        <w:t>está al servicio del terreno y, por tanto, el apoyo que se presta a las misiones será siempre</w:t>
      </w:r>
      <w:r w:rsidR="00661DEF">
        <w:rPr>
          <w:rStyle w:val="normaltextrun"/>
          <w:rFonts w:ascii="Lato" w:hAnsi="Lato" w:cs="Segoe UI"/>
        </w:rPr>
        <w:t xml:space="preserve"> </w:t>
      </w:r>
      <w:r w:rsidR="00DD5B4B" w:rsidRPr="00285E7B">
        <w:rPr>
          <w:rStyle w:val="normaltextrun"/>
          <w:rFonts w:ascii="Lato" w:hAnsi="Lato" w:cs="Segoe UI"/>
        </w:rPr>
        <w:t xml:space="preserve">la </w:t>
      </w:r>
      <w:r w:rsidR="00DD5B4B">
        <w:rPr>
          <w:rStyle w:val="normaltextrun"/>
          <w:rFonts w:ascii="Lato" w:hAnsi="Lato" w:cs="Segoe UI"/>
        </w:rPr>
        <w:t>prioridad</w:t>
      </w:r>
      <w:r w:rsidRPr="00285E7B">
        <w:rPr>
          <w:rStyle w:val="normaltextrun"/>
          <w:rFonts w:ascii="Lato" w:hAnsi="Lato" w:cs="Segoe UI"/>
        </w:rPr>
        <w:t xml:space="preserve"> para el buen funcionamiento de estas medidas</w:t>
      </w:r>
      <w:r w:rsidR="00DD5B4B">
        <w:rPr>
          <w:rStyle w:val="normaltextrun"/>
          <w:rFonts w:ascii="Lato" w:hAnsi="Lato" w:cs="Segoe UI"/>
        </w:rPr>
        <w:t>.</w:t>
      </w:r>
    </w:p>
    <w:p w14:paraId="47D98705" w14:textId="6F157635" w:rsidR="00E9158C" w:rsidRDefault="00E9158C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05B3BD64" w14:textId="0FBD7C9A" w:rsidR="00EC3599" w:rsidRPr="0014148D" w:rsidRDefault="001F072E" w:rsidP="0014148D">
      <w:pPr>
        <w:jc w:val="both"/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</w:pPr>
      <w:r w:rsidRPr="001F072E"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  <w:t>Acción contra el Hambre cuenta con una media de 2400 personas en su plantilla, información disponible en la página 62 (</w:t>
      </w:r>
      <w:r w:rsidRPr="00757E76">
        <w:rPr>
          <w:rStyle w:val="normaltextrun"/>
          <w:rFonts w:ascii="Lato" w:eastAsia="Times New Roman" w:hAnsi="Lato" w:cs="Segoe UI"/>
          <w:sz w:val="16"/>
          <w:szCs w:val="16"/>
          <w:lang w:eastAsia="es-ES"/>
        </w:rPr>
        <w:footnoteReference w:id="1"/>
      </w:r>
      <w:r w:rsidRPr="00757E76">
        <w:rPr>
          <w:rStyle w:val="normaltextrun"/>
          <w:rFonts w:ascii="Lato" w:eastAsia="Times New Roman" w:hAnsi="Lato" w:cs="Segoe UI"/>
          <w:sz w:val="16"/>
          <w:szCs w:val="16"/>
          <w:lang w:eastAsia="es-ES"/>
        </w:rPr>
        <w:t>)</w:t>
      </w:r>
      <w:r w:rsidRPr="001F072E"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  <w:t xml:space="preserve"> del Informe de Auditoría Externa 2022. La organización cuenta con una media de 1886 personas dedicadas a proyectos de cooperación internacional y 192 personas dedicadas a proyectos de asistencia e inclusión social.</w:t>
      </w:r>
      <w:r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  <w:t xml:space="preserve"> </w:t>
      </w:r>
      <w:r w:rsidRPr="001F072E">
        <w:rPr>
          <w:rStyle w:val="normaltextrun"/>
          <w:rFonts w:ascii="Lato" w:eastAsia="Times New Roman" w:hAnsi="Lato" w:cs="Segoe UI"/>
          <w:sz w:val="24"/>
          <w:szCs w:val="24"/>
          <w:lang w:eastAsia="es-ES"/>
        </w:rPr>
        <w:t xml:space="preserve">La organización cuenta igualmente con una media de 46 personas dedicadas a Innovación, Desarrollo y Transformación Digital, 40 personas dedicadas a comunicación y Fundraising, y 7 personas dedicadas a formación. </w:t>
      </w:r>
    </w:p>
    <w:p w14:paraId="3E5B79D6" w14:textId="77777777" w:rsidR="00EC3599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1A09EE80" w14:textId="77777777" w:rsidR="00EC3599" w:rsidRDefault="00EC3599" w:rsidP="00D273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</w:p>
    <w:p w14:paraId="79E3D9CE" w14:textId="4F1FBB42" w:rsidR="00DC1E35" w:rsidRPr="0014148D" w:rsidRDefault="00C22125" w:rsidP="00C221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</w:rPr>
      </w:pPr>
      <w:r w:rsidRPr="0014148D">
        <w:rPr>
          <w:rStyle w:val="normaltextrun"/>
          <w:rFonts w:ascii="Lato" w:hAnsi="Lato" w:cs="Segoe UI"/>
        </w:rPr>
        <w:t>Agosto</w:t>
      </w:r>
      <w:r w:rsidR="00E9158C" w:rsidRPr="0014148D">
        <w:rPr>
          <w:rStyle w:val="normaltextrun"/>
          <w:rFonts w:ascii="Lato" w:hAnsi="Lato" w:cs="Segoe UI"/>
        </w:rPr>
        <w:t xml:space="preserve"> 2023</w:t>
      </w:r>
    </w:p>
    <w:sectPr w:rsidR="00DC1E35" w:rsidRPr="0014148D">
      <w:headerReference w:type="default" r:id="rId12"/>
      <w:type w:val="continuous"/>
      <w:pgSz w:w="11910" w:h="16840"/>
      <w:pgMar w:top="320" w:right="16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FEF7" w14:textId="77777777" w:rsidR="00533527" w:rsidRDefault="00533527" w:rsidP="001F072E">
      <w:r>
        <w:separator/>
      </w:r>
    </w:p>
  </w:endnote>
  <w:endnote w:type="continuationSeparator" w:id="0">
    <w:p w14:paraId="3C86C829" w14:textId="77777777" w:rsidR="00533527" w:rsidRDefault="00533527" w:rsidP="001F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A315" w14:textId="77777777" w:rsidR="00533527" w:rsidRDefault="00533527" w:rsidP="001F072E">
      <w:r>
        <w:separator/>
      </w:r>
    </w:p>
  </w:footnote>
  <w:footnote w:type="continuationSeparator" w:id="0">
    <w:p w14:paraId="4D27738B" w14:textId="77777777" w:rsidR="00533527" w:rsidRDefault="00533527" w:rsidP="001F072E">
      <w:r>
        <w:continuationSeparator/>
      </w:r>
    </w:p>
  </w:footnote>
  <w:footnote w:id="1">
    <w:p w14:paraId="495817E0" w14:textId="77777777" w:rsidR="001F072E" w:rsidRDefault="001F072E" w:rsidP="001F072E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F/0423MM033.PPTX (accioncontraelhambre.org)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5EF7" w14:textId="0EF30667" w:rsidR="00757E76" w:rsidRDefault="00757E76">
    <w:pPr>
      <w:pStyle w:val="Encabezado"/>
    </w:pPr>
    <w:r>
      <w:t>ACCION CONTRA EL HAMBRE</w:t>
    </w:r>
  </w:p>
  <w:p w14:paraId="07920738" w14:textId="11317E24" w:rsidR="00757E76" w:rsidRPr="00C22125" w:rsidRDefault="00757E76" w:rsidP="00757E76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Lato" w:hAnsi="Lato" w:cs="Segoe UI"/>
        <w:sz w:val="20"/>
        <w:szCs w:val="20"/>
      </w:rPr>
    </w:pPr>
    <w:r w:rsidRPr="00C22125">
      <w:rPr>
        <w:rStyle w:val="normaltextrun"/>
        <w:rFonts w:ascii="Lato" w:hAnsi="Lato" w:cs="Segoe UI"/>
        <w:sz w:val="20"/>
        <w:szCs w:val="20"/>
      </w:rPr>
      <w:t>Agosto 2023</w:t>
    </w:r>
  </w:p>
  <w:p w14:paraId="2D42EB5C" w14:textId="77777777" w:rsidR="00757E76" w:rsidRDefault="00757E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40D2"/>
    <w:multiLevelType w:val="hybridMultilevel"/>
    <w:tmpl w:val="0688DA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43B7"/>
    <w:multiLevelType w:val="hybridMultilevel"/>
    <w:tmpl w:val="021082C8"/>
    <w:lvl w:ilvl="0" w:tplc="D14E32F0">
      <w:numFmt w:val="bullet"/>
      <w:lvlText w:val=""/>
      <w:lvlJc w:val="left"/>
      <w:pPr>
        <w:ind w:left="148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0EDA2E">
      <w:numFmt w:val="bullet"/>
      <w:lvlText w:val="o"/>
      <w:lvlJc w:val="left"/>
      <w:pPr>
        <w:ind w:left="22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D91A4DDA"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 w:tplc="35AA16E4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7180A55E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 w:tplc="B0E49926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E10E766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7" w:tplc="BF18890E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5FF49BCE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num w:numId="1" w16cid:durableId="94831306">
    <w:abstractNumId w:val="1"/>
  </w:num>
  <w:num w:numId="2" w16cid:durableId="18079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35"/>
    <w:rsid w:val="0003418D"/>
    <w:rsid w:val="000520CC"/>
    <w:rsid w:val="00083E68"/>
    <w:rsid w:val="001340CB"/>
    <w:rsid w:val="0014148D"/>
    <w:rsid w:val="001C6AE4"/>
    <w:rsid w:val="001F072E"/>
    <w:rsid w:val="002250BC"/>
    <w:rsid w:val="002434C1"/>
    <w:rsid w:val="00285E7B"/>
    <w:rsid w:val="003E6853"/>
    <w:rsid w:val="00421585"/>
    <w:rsid w:val="00533527"/>
    <w:rsid w:val="00585002"/>
    <w:rsid w:val="00661DEF"/>
    <w:rsid w:val="00757E76"/>
    <w:rsid w:val="007831D2"/>
    <w:rsid w:val="00821FA3"/>
    <w:rsid w:val="008A523E"/>
    <w:rsid w:val="0091571E"/>
    <w:rsid w:val="00936E2F"/>
    <w:rsid w:val="00974FFA"/>
    <w:rsid w:val="009D7C30"/>
    <w:rsid w:val="00A40D04"/>
    <w:rsid w:val="00A434C6"/>
    <w:rsid w:val="00A63FD5"/>
    <w:rsid w:val="00A75904"/>
    <w:rsid w:val="00B368C0"/>
    <w:rsid w:val="00B81271"/>
    <w:rsid w:val="00C22125"/>
    <w:rsid w:val="00C72026"/>
    <w:rsid w:val="00D1315A"/>
    <w:rsid w:val="00D273E3"/>
    <w:rsid w:val="00DC1E35"/>
    <w:rsid w:val="00DD5B4B"/>
    <w:rsid w:val="00E9158C"/>
    <w:rsid w:val="00EC3599"/>
    <w:rsid w:val="00EC6180"/>
    <w:rsid w:val="00ED4761"/>
    <w:rsid w:val="00EE0E3F"/>
    <w:rsid w:val="00F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4F13"/>
  <w15:docId w15:val="{AE05A347-036C-436E-B347-A4996202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61"/>
    </w:pPr>
  </w:style>
  <w:style w:type="paragraph" w:styleId="Prrafodelista">
    <w:name w:val="List Paragraph"/>
    <w:basedOn w:val="Normal"/>
    <w:uiPriority w:val="1"/>
    <w:qFormat/>
    <w:pPr>
      <w:spacing w:before="4"/>
      <w:ind w:left="14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E68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E6853"/>
    <w:rPr>
      <w:b/>
      <w:bCs/>
    </w:rPr>
  </w:style>
  <w:style w:type="paragraph" w:customStyle="1" w:styleId="paragraph">
    <w:name w:val="paragraph"/>
    <w:basedOn w:val="Normal"/>
    <w:rsid w:val="00B812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81271"/>
  </w:style>
  <w:style w:type="character" w:customStyle="1" w:styleId="eop">
    <w:name w:val="eop"/>
    <w:basedOn w:val="Fuentedeprrafopredeter"/>
    <w:rsid w:val="00B81271"/>
  </w:style>
  <w:style w:type="character" w:styleId="Hipervnculo">
    <w:name w:val="Hyperlink"/>
    <w:basedOn w:val="Fuentedeprrafopredeter"/>
    <w:uiPriority w:val="99"/>
    <w:unhideWhenUsed/>
    <w:rsid w:val="001F072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072E"/>
    <w:rPr>
      <w:rFonts w:ascii="Arial MT" w:eastAsia="Arial MT" w:hAnsi="Arial MT" w:cs="Arial MT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072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F072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F072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E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E7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E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76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ioncontraelhambre.org/sites/default/files/oc_fundacion_accion_contra_el_hambre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AD06F6A13CC43B0BF684125A4A4B8" ma:contentTypeVersion="17" ma:contentTypeDescription="Crear nuevo documento." ma:contentTypeScope="" ma:versionID="71f65eb53a87418f1e4ff246aab3d210">
  <xsd:schema xmlns:xsd="http://www.w3.org/2001/XMLSchema" xmlns:xs="http://www.w3.org/2001/XMLSchema" xmlns:p="http://schemas.microsoft.com/office/2006/metadata/properties" xmlns:ns2="4b355cb5-ba06-4c4b-a61a-e60de9c2c8dc" xmlns:ns3="627b11d4-dca1-44ba-aa00-c0bc57e47e10" targetNamespace="http://schemas.microsoft.com/office/2006/metadata/properties" ma:root="true" ma:fieldsID="90ed22b7a80e2c013a8d1c00bc7e1def" ns2:_="" ns3:_="">
    <xsd:import namespace="4b355cb5-ba06-4c4b-a61a-e60de9c2c8dc"/>
    <xsd:import namespace="627b11d4-dca1-44ba-aa00-c0bc57e47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55cb5-ba06-4c4b-a61a-e60de9c2c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0b6f437-5d00-4a89-8643-b8431a0f3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11d4-dca1-44ba-aa00-c0bc57e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9db716-5082-47ee-b0bc-3007cd1a1953}" ma:internalName="TaxCatchAll" ma:showField="CatchAllData" ma:web="627b11d4-dca1-44ba-aa00-c0bc57e47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55cb5-ba06-4c4b-a61a-e60de9c2c8dc">
      <Terms xmlns="http://schemas.microsoft.com/office/infopath/2007/PartnerControls"/>
    </lcf76f155ced4ddcb4097134ff3c332f>
    <TaxCatchAll xmlns="627b11d4-dca1-44ba-aa00-c0bc57e47e10" xsi:nil="true"/>
  </documentManagement>
</p:properties>
</file>

<file path=customXml/itemProps1.xml><?xml version="1.0" encoding="utf-8"?>
<ds:datastoreItem xmlns:ds="http://schemas.openxmlformats.org/officeDocument/2006/customXml" ds:itemID="{F7548369-A257-4677-84A0-ABC21B76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55cb5-ba06-4c4b-a61a-e60de9c2c8dc"/>
    <ds:schemaRef ds:uri="627b11d4-dca1-44ba-aa00-c0bc57e47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7A0CA-74A0-4EB1-8BB8-B7EB20A53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F39DD-1EFD-40EF-9605-F786152F2B6F}">
  <ds:schemaRefs>
    <ds:schemaRef ds:uri="http://schemas.microsoft.com/office/2006/metadata/properties"/>
    <ds:schemaRef ds:uri="http://schemas.microsoft.com/office/infopath/2007/PartnerControls"/>
    <ds:schemaRef ds:uri="4b355cb5-ba06-4c4b-a61a-e60de9c2c8dc"/>
    <ds:schemaRef ds:uri="627b11d4-dca1-44ba-aa00-c0bc57e47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EUVOL4</dc:creator>
  <cp:lastModifiedBy>Ana Martin De Castro</cp:lastModifiedBy>
  <cp:revision>8</cp:revision>
  <dcterms:created xsi:type="dcterms:W3CDTF">2023-07-31T12:35:00Z</dcterms:created>
  <dcterms:modified xsi:type="dcterms:W3CDTF">2023-07-31T15:21:00Z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2022-07-26T00:00:00Z</vt:filetime>
  </property>
  <property fmtid="{D5CDD505-2E9C-101B-9397-08002B2CF9AE}" pid="5" name="ContentTypeId">
    <vt:lpwstr>0x0101000CCAD06F6A13CC43B0BF684125A4A4B8</vt:lpwstr>
  </property>
</Properties>
</file>